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4F3" w:rsidRPr="00D860D9" w:rsidRDefault="00D860D9" w:rsidP="00D860D9">
      <w:pPr>
        <w:spacing w:after="0"/>
        <w:ind w:right="1"/>
        <w:jc w:val="center"/>
        <w:rPr>
          <w:sz w:val="20"/>
        </w:rPr>
      </w:pPr>
      <w:r w:rsidRPr="00D860D9">
        <w:rPr>
          <w:b/>
          <w:noProof/>
          <w:sz w:val="24"/>
          <w:szCs w:val="24"/>
        </w:rPr>
        <w:drawing>
          <wp:anchor distT="0" distB="0" distL="114300" distR="114300" simplePos="0" relativeHeight="251658240" behindDoc="0" locked="0" layoutInCell="1" allowOverlap="1" wp14:anchorId="5ECD9340">
            <wp:simplePos x="0" y="0"/>
            <wp:positionH relativeFrom="margin">
              <wp:posOffset>-866775</wp:posOffset>
            </wp:positionH>
            <wp:positionV relativeFrom="topMargin">
              <wp:align>bottom</wp:align>
            </wp:positionV>
            <wp:extent cx="3352800" cy="7270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727075"/>
                    </a:xfrm>
                    <a:prstGeom prst="rect">
                      <a:avLst/>
                    </a:prstGeom>
                    <a:noFill/>
                  </pic:spPr>
                </pic:pic>
              </a:graphicData>
            </a:graphic>
            <wp14:sizeRelH relativeFrom="margin">
              <wp14:pctWidth>0</wp14:pctWidth>
            </wp14:sizeRelH>
            <wp14:sizeRelV relativeFrom="margin">
              <wp14:pctHeight>0</wp14:pctHeight>
            </wp14:sizeRelV>
          </wp:anchor>
        </w:drawing>
      </w:r>
      <w:r w:rsidR="00610047" w:rsidRPr="00D860D9">
        <w:rPr>
          <w:b/>
          <w:sz w:val="24"/>
          <w:szCs w:val="24"/>
        </w:rPr>
        <w:t>So</w:t>
      </w:r>
      <w:r w:rsidR="00610047" w:rsidRPr="00D860D9">
        <w:rPr>
          <w:b/>
          <w:sz w:val="24"/>
        </w:rPr>
        <w:t>uth Carolina Public Library</w:t>
      </w:r>
    </w:p>
    <w:p w:rsidR="002824F3" w:rsidRPr="00D860D9" w:rsidRDefault="00610047">
      <w:pPr>
        <w:spacing w:after="0"/>
        <w:ind w:left="10" w:right="5" w:hanging="10"/>
        <w:jc w:val="center"/>
        <w:rPr>
          <w:sz w:val="20"/>
        </w:rPr>
      </w:pPr>
      <w:r w:rsidRPr="00D860D9">
        <w:rPr>
          <w:b/>
          <w:sz w:val="24"/>
        </w:rPr>
        <w:t xml:space="preserve">Collection Development Funding Certification </w:t>
      </w:r>
    </w:p>
    <w:p w:rsidR="002824F3" w:rsidRPr="00D860D9" w:rsidRDefault="00610047">
      <w:pPr>
        <w:spacing w:after="0"/>
        <w:ind w:left="10" w:right="4" w:hanging="10"/>
        <w:jc w:val="center"/>
        <w:rPr>
          <w:sz w:val="20"/>
        </w:rPr>
      </w:pPr>
      <w:r w:rsidRPr="00D860D9">
        <w:rPr>
          <w:b/>
          <w:sz w:val="24"/>
        </w:rPr>
        <w:t>FY 202</w:t>
      </w:r>
      <w:r w:rsidR="009A0E9F" w:rsidRPr="00D860D9">
        <w:rPr>
          <w:b/>
          <w:sz w:val="24"/>
        </w:rPr>
        <w:t>6</w:t>
      </w:r>
      <w:r w:rsidRPr="00D860D9">
        <w:rPr>
          <w:b/>
          <w:sz w:val="24"/>
        </w:rPr>
        <w:t xml:space="preserve"> </w:t>
      </w:r>
      <w:r w:rsidR="00871087" w:rsidRPr="00D860D9">
        <w:rPr>
          <w:b/>
          <w:sz w:val="24"/>
        </w:rPr>
        <w:t>– Payment #1</w:t>
      </w:r>
    </w:p>
    <w:p w:rsidR="002824F3" w:rsidRPr="00D860D9" w:rsidRDefault="00610047">
      <w:pPr>
        <w:spacing w:after="0"/>
        <w:ind w:left="10" w:right="10" w:hanging="10"/>
        <w:jc w:val="center"/>
        <w:rPr>
          <w:sz w:val="20"/>
        </w:rPr>
      </w:pPr>
      <w:r w:rsidRPr="00D860D9">
        <w:rPr>
          <w:b/>
          <w:sz w:val="24"/>
        </w:rPr>
        <w:t xml:space="preserve">County: ___________________________ </w:t>
      </w:r>
    </w:p>
    <w:p w:rsidR="002824F3" w:rsidRDefault="002824F3">
      <w:pPr>
        <w:spacing w:after="0"/>
        <w:ind w:left="52"/>
        <w:jc w:val="center"/>
      </w:pPr>
    </w:p>
    <w:p w:rsidR="00195026" w:rsidRPr="008F4670" w:rsidRDefault="008F4670" w:rsidP="00195026">
      <w:pPr>
        <w:pStyle w:val="elementtoproof"/>
        <w:rPr>
          <w:rFonts w:asciiTheme="minorHAnsi" w:eastAsia="Times New Roman" w:hAnsiTheme="minorHAnsi" w:cstheme="minorHAnsi"/>
          <w:sz w:val="24"/>
          <w:szCs w:val="24"/>
        </w:rPr>
      </w:pPr>
      <w:r w:rsidRPr="008F4670">
        <w:rPr>
          <w:rFonts w:asciiTheme="minorHAnsi" w:eastAsia="Times New Roman" w:hAnsiTheme="minorHAnsi" w:cstheme="minorHAnsi"/>
          <w:sz w:val="24"/>
          <w:szCs w:val="24"/>
        </w:rPr>
        <w:t xml:space="preserve">This form certifies that the above-named county public library meets the requirements of all legislation related to the Aid to County Library Allotment (S.C. Code of Laws, § 60–1–80, S.C. Code of Laws, § 60-1-90, S.C. Code Regs. Vol. 26 Chapter 75). </w:t>
      </w:r>
      <w:r w:rsidR="00195026" w:rsidRPr="008F4670">
        <w:rPr>
          <w:rFonts w:asciiTheme="minorHAnsi" w:eastAsia="Times New Roman" w:hAnsiTheme="minorHAnsi" w:cstheme="minorHAnsi"/>
          <w:sz w:val="24"/>
          <w:szCs w:val="24"/>
        </w:rPr>
        <w:t xml:space="preserve">The above-named county library further certifies to having library board-approved policies related to Collection Development, Requests for Reconsideration of materials, and a policy that clearly identifies the age at which a child can obtain a library card without parental consent. </w:t>
      </w:r>
      <w:bookmarkStart w:id="0" w:name="_GoBack"/>
      <w:bookmarkEnd w:id="0"/>
      <w:r w:rsidR="00195026" w:rsidRPr="008F4670">
        <w:rPr>
          <w:rFonts w:asciiTheme="minorHAnsi" w:eastAsia="Times New Roman" w:hAnsiTheme="minorHAnsi" w:cstheme="minorHAnsi"/>
          <w:sz w:val="24"/>
          <w:szCs w:val="24"/>
        </w:rPr>
        <w:t>This certification indicates that professional standards have been followed when selecting and organizing materials in the collection and that the above-named County complies with state funding regulations</w:t>
      </w:r>
      <w:r w:rsidR="00195026">
        <w:rPr>
          <w:rFonts w:asciiTheme="minorHAnsi" w:eastAsia="Times New Roman" w:hAnsiTheme="minorHAnsi" w:cstheme="minorHAnsi"/>
          <w:sz w:val="24"/>
          <w:szCs w:val="24"/>
        </w:rPr>
        <w:t xml:space="preserve"> - s</w:t>
      </w:r>
      <w:r w:rsidR="00195026" w:rsidRPr="008F4670">
        <w:rPr>
          <w:rFonts w:asciiTheme="minorHAnsi" w:eastAsia="Times New Roman" w:hAnsiTheme="minorHAnsi" w:cstheme="minorHAnsi"/>
          <w:sz w:val="24"/>
          <w:szCs w:val="24"/>
        </w:rPr>
        <w:t>pecific legislati</w:t>
      </w:r>
      <w:r w:rsidR="00195026">
        <w:rPr>
          <w:rFonts w:asciiTheme="minorHAnsi" w:eastAsia="Times New Roman" w:hAnsiTheme="minorHAnsi" w:cstheme="minorHAnsi"/>
          <w:sz w:val="24"/>
          <w:szCs w:val="24"/>
        </w:rPr>
        <w:t>ve</w:t>
      </w:r>
      <w:r w:rsidR="00195026" w:rsidRPr="008F4670">
        <w:rPr>
          <w:rFonts w:asciiTheme="minorHAnsi" w:eastAsia="Times New Roman" w:hAnsiTheme="minorHAnsi" w:cstheme="minorHAnsi"/>
          <w:sz w:val="24"/>
          <w:szCs w:val="24"/>
        </w:rPr>
        <w:t xml:space="preserve"> language follows:</w:t>
      </w:r>
    </w:p>
    <w:p w:rsidR="00195026" w:rsidRDefault="00195026" w:rsidP="00195026">
      <w:pPr>
        <w:pStyle w:val="elementtoproof"/>
        <w:rPr>
          <w:rFonts w:asciiTheme="minorHAnsi" w:eastAsia="Times New Roman" w:hAnsiTheme="minorHAnsi" w:cstheme="minorHAnsi"/>
          <w:b/>
          <w:sz w:val="18"/>
          <w:szCs w:val="18"/>
        </w:rPr>
      </w:pPr>
    </w:p>
    <w:p w:rsidR="00195026" w:rsidRPr="001A6515" w:rsidRDefault="00195026" w:rsidP="00195026">
      <w:pPr>
        <w:pStyle w:val="elementtoproof"/>
        <w:rPr>
          <w:rFonts w:ascii="Times New Roman" w:hAnsi="Times New Roman" w:cs="Times New Roman"/>
          <w:i/>
          <w:sz w:val="20"/>
          <w:szCs w:val="20"/>
        </w:rPr>
      </w:pPr>
      <w:r w:rsidRPr="001A6515">
        <w:rPr>
          <w:rFonts w:asciiTheme="minorHAnsi" w:eastAsia="Times New Roman" w:hAnsiTheme="minorHAnsi" w:cstheme="minorHAnsi"/>
          <w:b/>
          <w:sz w:val="20"/>
          <w:szCs w:val="20"/>
        </w:rPr>
        <w:t>Proviso</w:t>
      </w:r>
      <w:r w:rsidRPr="001A6515">
        <w:rPr>
          <w:rFonts w:asciiTheme="minorHAnsi" w:eastAsia="Times New Roman" w:hAnsiTheme="minorHAnsi" w:cstheme="minorHAnsi"/>
          <w:sz w:val="20"/>
          <w:szCs w:val="20"/>
        </w:rPr>
        <w:t> </w:t>
      </w:r>
      <w:r w:rsidRPr="001A6515">
        <w:rPr>
          <w:rFonts w:asciiTheme="minorHAnsi" w:eastAsia="Times New Roman" w:hAnsiTheme="minorHAnsi" w:cstheme="minorHAnsi"/>
          <w:b/>
          <w:bCs/>
          <w:sz w:val="20"/>
          <w:szCs w:val="20"/>
        </w:rPr>
        <w:t>27.1.</w:t>
      </w:r>
      <w:r w:rsidRPr="001A6515">
        <w:rPr>
          <w:rFonts w:asciiTheme="minorHAnsi" w:eastAsia="Times New Roman" w:hAnsiTheme="minorHAnsi" w:cstheme="minorHAnsi"/>
          <w:sz w:val="20"/>
          <w:szCs w:val="20"/>
        </w:rPr>
        <w:t xml:space="preserve"> (LIB: Aid to Counties Libraries </w:t>
      </w:r>
      <w:proofErr w:type="gramStart"/>
      <w:r w:rsidRPr="001A6515">
        <w:rPr>
          <w:rFonts w:asciiTheme="minorHAnsi" w:eastAsia="Times New Roman" w:hAnsiTheme="minorHAnsi" w:cstheme="minorHAnsi"/>
          <w:sz w:val="20"/>
          <w:szCs w:val="20"/>
        </w:rPr>
        <w:t>Allotment) </w:t>
      </w:r>
      <w:r w:rsidRPr="001A6515">
        <w:rPr>
          <w:rFonts w:ascii="Times New Roman" w:hAnsi="Times New Roman" w:cs="Times New Roman"/>
          <w:i/>
          <w:sz w:val="20"/>
          <w:szCs w:val="20"/>
        </w:rPr>
        <w:t xml:space="preserve"> The</w:t>
      </w:r>
      <w:proofErr w:type="gramEnd"/>
      <w:r w:rsidRPr="001A6515">
        <w:rPr>
          <w:rFonts w:ascii="Times New Roman" w:hAnsi="Times New Roman" w:cs="Times New Roman"/>
          <w:i/>
          <w:sz w:val="20"/>
          <w:szCs w:val="20"/>
        </w:rPr>
        <w:t xml:space="preserve"> amount appropriated in this section</w:t>
      </w:r>
    </w:p>
    <w:p w:rsidR="009A0E9F" w:rsidRPr="001A6515" w:rsidRDefault="009A0E9F" w:rsidP="001A6515">
      <w:pPr>
        <w:pStyle w:val="elementtoproof"/>
        <w:ind w:left="720"/>
        <w:rPr>
          <w:rFonts w:ascii="Times New Roman" w:hAnsi="Times New Roman" w:cs="Times New Roman"/>
          <w:i/>
          <w:sz w:val="20"/>
          <w:szCs w:val="20"/>
        </w:rPr>
      </w:pPr>
      <w:r w:rsidRPr="001A6515">
        <w:rPr>
          <w:rFonts w:ascii="Times New Roman" w:hAnsi="Times New Roman" w:cs="Times New Roman"/>
          <w:i/>
          <w:sz w:val="20"/>
          <w:szCs w:val="20"/>
        </w:rPr>
        <w:t xml:space="preserve">for “Aid to County Libraries” shall be allotted to each county on a per capita basis according to the official United States Census For 2020, as aid to the County Library.  No county shall be allocated less than $150,000 under this provision. </w:t>
      </w:r>
      <w:r w:rsidRPr="001A6515">
        <w:rPr>
          <w:rFonts w:ascii="Times New Roman" w:hAnsi="Times New Roman" w:cs="Times New Roman"/>
          <w:i/>
          <w:iCs/>
          <w:sz w:val="20"/>
          <w:szCs w:val="20"/>
        </w:rPr>
        <w:t>Counties shall receive their allocations in two equal parts</w:t>
      </w:r>
      <w:r w:rsidRPr="001A6515">
        <w:rPr>
          <w:rFonts w:ascii="Times New Roman" w:hAnsi="Times New Roman" w:cs="Times New Roman"/>
          <w:i/>
          <w:sz w:val="20"/>
          <w:szCs w:val="20"/>
        </w:rPr>
        <w:t xml:space="preserve">, to receive this aid, local library support shall not be less than the amount actually expended for library operations from local sources in the second preceding year. Prior to receiving </w:t>
      </w:r>
      <w:r w:rsidRPr="001A6515">
        <w:rPr>
          <w:rFonts w:ascii="Times New Roman" w:hAnsi="Times New Roman" w:cs="Times New Roman"/>
          <w:i/>
          <w:iCs/>
          <w:sz w:val="20"/>
          <w:szCs w:val="20"/>
        </w:rPr>
        <w:t>each</w:t>
      </w:r>
      <w:r w:rsidRPr="001A6515">
        <w:rPr>
          <w:rFonts w:ascii="Times New Roman" w:hAnsi="Times New Roman" w:cs="Times New Roman"/>
          <w:i/>
          <w:sz w:val="20"/>
          <w:szCs w:val="20"/>
        </w:rPr>
        <w:t xml:space="preserve"> of these funds </w:t>
      </w:r>
      <w:r w:rsidRPr="001A6515">
        <w:rPr>
          <w:rFonts w:ascii="Times New Roman" w:hAnsi="Times New Roman" w:cs="Times New Roman"/>
          <w:i/>
          <w:iCs/>
          <w:sz w:val="20"/>
          <w:szCs w:val="20"/>
        </w:rPr>
        <w:t>allocations</w:t>
      </w:r>
      <w:r w:rsidRPr="001A6515">
        <w:rPr>
          <w:rFonts w:ascii="Times New Roman" w:hAnsi="Times New Roman" w:cs="Times New Roman"/>
          <w:i/>
          <w:sz w:val="20"/>
          <w:szCs w:val="20"/>
        </w:rPr>
        <w:t xml:space="preserve">, county libraries must certify to the State Library </w:t>
      </w:r>
      <w:r w:rsidRPr="001A6515">
        <w:rPr>
          <w:rFonts w:ascii="Times New Roman" w:hAnsi="Times New Roman" w:cs="Times New Roman"/>
          <w:i/>
          <w:iCs/>
          <w:sz w:val="20"/>
          <w:szCs w:val="20"/>
        </w:rPr>
        <w:t>and have an adopted policy in place</w:t>
      </w:r>
      <w:r w:rsidRPr="001A6515">
        <w:rPr>
          <w:rFonts w:ascii="Times New Roman" w:hAnsi="Times New Roman" w:cs="Times New Roman"/>
          <w:i/>
          <w:sz w:val="20"/>
          <w:szCs w:val="20"/>
        </w:rPr>
        <w:t xml:space="preserve"> that their county libraries do not offer any books or materials that appeal to the prurient interest of children under the age of seventeen in children’s, youth, or teen book sections of libraries and are only made available with explicit parental consent.  </w:t>
      </w:r>
      <w:r w:rsidRPr="001A6515">
        <w:rPr>
          <w:rFonts w:ascii="Times New Roman" w:hAnsi="Times New Roman" w:cs="Times New Roman"/>
          <w:i/>
          <w:iCs/>
          <w:sz w:val="20"/>
          <w:szCs w:val="20"/>
        </w:rPr>
        <w:t>Failure to provide these certifications in a manner satisfactory to the State Library shall result in the immediate withholding of the allocation. If the local Legislative Delegation presents evidence that these requirements are not being met by a county library, the delegation may request a comprehensive review of the certification by the State Library.  All remaining funds shall be withheld until the State Library verifies full compliance with these requirements and issues a written determination of compliance to the delegation.</w:t>
      </w:r>
    </w:p>
    <w:p w:rsidR="002824F3" w:rsidRDefault="002824F3">
      <w:pPr>
        <w:spacing w:after="0"/>
      </w:pPr>
    </w:p>
    <w:p w:rsidR="002824F3" w:rsidRDefault="00D860D9">
      <w:pPr>
        <w:spacing w:after="0"/>
        <w:rPr>
          <w:sz w:val="24"/>
        </w:rPr>
      </w:pPr>
      <w:r w:rsidRPr="00D860D9">
        <w:rPr>
          <w:sz w:val="24"/>
        </w:rPr>
        <w:t>By signing below, I certify that I have read and fully understand the State Aid to County Libraries – Comprehensive Review Procedure</w:t>
      </w:r>
      <w:r>
        <w:rPr>
          <w:sz w:val="24"/>
        </w:rPr>
        <w:t>.</w:t>
      </w:r>
    </w:p>
    <w:p w:rsidR="00D860D9" w:rsidRPr="00D860D9" w:rsidRDefault="00D860D9">
      <w:pPr>
        <w:spacing w:after="0"/>
        <w:rPr>
          <w:sz w:val="24"/>
        </w:rPr>
      </w:pPr>
    </w:p>
    <w:p w:rsidR="002824F3" w:rsidRDefault="00610047">
      <w:pPr>
        <w:spacing w:after="0"/>
        <w:ind w:left="-5" w:hanging="10"/>
      </w:pPr>
      <w:r>
        <w:rPr>
          <w:b/>
          <w:sz w:val="24"/>
        </w:rPr>
        <w:t xml:space="preserve">____________________________________________________/____________ </w:t>
      </w:r>
    </w:p>
    <w:p w:rsidR="002824F3" w:rsidRDefault="00610047">
      <w:pPr>
        <w:tabs>
          <w:tab w:val="center" w:pos="5041"/>
          <w:tab w:val="center" w:pos="5761"/>
          <w:tab w:val="center" w:pos="6481"/>
          <w:tab w:val="center" w:pos="7437"/>
        </w:tabs>
        <w:spacing w:after="0"/>
        <w:ind w:left="-15"/>
      </w:pPr>
      <w:r>
        <w:rPr>
          <w:b/>
          <w:sz w:val="24"/>
        </w:rPr>
        <w:t>Public Library Director sign and print name</w:t>
      </w:r>
      <w:r w:rsidR="008F4670">
        <w:rPr>
          <w:b/>
          <w:sz w:val="24"/>
        </w:rPr>
        <w:tab/>
      </w:r>
      <w:r>
        <w:rPr>
          <w:b/>
          <w:sz w:val="24"/>
        </w:rPr>
        <w:t xml:space="preserve"> </w:t>
      </w:r>
      <w:r>
        <w:rPr>
          <w:b/>
          <w:sz w:val="24"/>
        </w:rPr>
        <w:tab/>
        <w:t xml:space="preserve">   </w:t>
      </w:r>
      <w:r>
        <w:rPr>
          <w:b/>
          <w:sz w:val="24"/>
        </w:rPr>
        <w:tab/>
        <w:t xml:space="preserve"> </w:t>
      </w:r>
      <w:r>
        <w:rPr>
          <w:b/>
          <w:sz w:val="24"/>
        </w:rPr>
        <w:tab/>
        <w:t xml:space="preserve">Date </w:t>
      </w:r>
    </w:p>
    <w:p w:rsidR="002824F3" w:rsidRDefault="00610047">
      <w:pPr>
        <w:spacing w:after="0"/>
      </w:pPr>
      <w:r>
        <w:rPr>
          <w:b/>
          <w:sz w:val="24"/>
        </w:rPr>
        <w:t xml:space="preserve"> </w:t>
      </w:r>
    </w:p>
    <w:p w:rsidR="002824F3" w:rsidRDefault="00610047" w:rsidP="009A0E9F">
      <w:pPr>
        <w:spacing w:after="0"/>
      </w:pPr>
      <w:r>
        <w:rPr>
          <w:b/>
          <w:sz w:val="24"/>
        </w:rPr>
        <w:t xml:space="preserve">___________________________________________________/_____________ </w:t>
      </w:r>
    </w:p>
    <w:p w:rsidR="002824F3" w:rsidRDefault="00610047">
      <w:pPr>
        <w:tabs>
          <w:tab w:val="center" w:pos="5041"/>
          <w:tab w:val="center" w:pos="5761"/>
          <w:tab w:val="center" w:pos="6481"/>
          <w:tab w:val="center" w:pos="7437"/>
        </w:tabs>
        <w:spacing w:after="0"/>
        <w:ind w:left="-15"/>
      </w:pPr>
      <w:r>
        <w:rPr>
          <w:b/>
          <w:sz w:val="24"/>
        </w:rPr>
        <w:t xml:space="preserve">Public Library Board Chair sign and print name </w:t>
      </w:r>
      <w:r>
        <w:rPr>
          <w:b/>
          <w:sz w:val="24"/>
        </w:rPr>
        <w:tab/>
        <w:t xml:space="preserve"> </w:t>
      </w:r>
      <w:r>
        <w:rPr>
          <w:b/>
          <w:sz w:val="24"/>
        </w:rPr>
        <w:tab/>
        <w:t xml:space="preserve"> </w:t>
      </w:r>
      <w:r>
        <w:rPr>
          <w:b/>
          <w:sz w:val="24"/>
        </w:rPr>
        <w:tab/>
        <w:t xml:space="preserve"> </w:t>
      </w:r>
      <w:r>
        <w:rPr>
          <w:b/>
          <w:sz w:val="24"/>
        </w:rPr>
        <w:tab/>
        <w:t xml:space="preserve">Date </w:t>
      </w:r>
    </w:p>
    <w:p w:rsidR="002824F3" w:rsidRDefault="00610047">
      <w:pPr>
        <w:spacing w:after="0"/>
      </w:pPr>
      <w:r>
        <w:rPr>
          <w:b/>
          <w:sz w:val="24"/>
        </w:rPr>
        <w:t xml:space="preserve"> </w:t>
      </w:r>
      <w:r>
        <w:rPr>
          <w:sz w:val="24"/>
        </w:rPr>
        <w:t xml:space="preserve"> </w:t>
      </w:r>
    </w:p>
    <w:p w:rsidR="002824F3" w:rsidRDefault="00610047" w:rsidP="00610047">
      <w:pPr>
        <w:spacing w:after="0" w:line="310" w:lineRule="auto"/>
        <w:ind w:right="8599"/>
      </w:pPr>
      <w:r>
        <w:rPr>
          <w:sz w:val="13"/>
        </w:rPr>
        <w:t xml:space="preserve"> </w:t>
      </w:r>
      <w:r>
        <w:rPr>
          <w:sz w:val="20"/>
        </w:rPr>
        <w:t xml:space="preserve"> </w:t>
      </w:r>
      <w:r>
        <w:rPr>
          <w:sz w:val="24"/>
        </w:rPr>
        <w:t xml:space="preserve"> </w:t>
      </w:r>
    </w:p>
    <w:p w:rsidR="002824F3" w:rsidRDefault="00610047">
      <w:pPr>
        <w:spacing w:after="2" w:line="239" w:lineRule="auto"/>
        <w:ind w:left="1058" w:right="1018"/>
        <w:jc w:val="center"/>
        <w:rPr>
          <w:b/>
          <w:sz w:val="20"/>
        </w:rPr>
      </w:pPr>
      <w:r>
        <w:rPr>
          <w:b/>
          <w:sz w:val="20"/>
        </w:rPr>
        <w:t xml:space="preserve">Return to:  Breanne Smith, </w:t>
      </w:r>
      <w:r>
        <w:rPr>
          <w:b/>
          <w:color w:val="0563C1"/>
          <w:sz w:val="20"/>
          <w:u w:val="single" w:color="0563C1"/>
        </w:rPr>
        <w:t>brsmith@statelibrary.sc.gov</w:t>
      </w:r>
      <w:r>
        <w:rPr>
          <w:b/>
          <w:sz w:val="20"/>
        </w:rPr>
        <w:t xml:space="preserve">, S.C. State Library 1500 Senate Street Columbia SC 29108 (803) 734-8626 </w:t>
      </w:r>
    </w:p>
    <w:p w:rsidR="002824F3" w:rsidRDefault="00610047" w:rsidP="00610047">
      <w:pPr>
        <w:spacing w:after="1637"/>
        <w:ind w:left="720" w:firstLine="720"/>
      </w:pPr>
      <w:r>
        <w:rPr>
          <w:b/>
          <w:sz w:val="20"/>
        </w:rPr>
        <w:t xml:space="preserve"> </w:t>
      </w:r>
      <w:r>
        <w:rPr>
          <w:rFonts w:ascii="Georgia" w:eastAsia="Georgia" w:hAnsi="Georgia" w:cs="Georgia"/>
          <w:i/>
          <w:sz w:val="18"/>
        </w:rPr>
        <w:t>South Carolina State Library Page 1 of 1 Collection Policy Certification – FY2</w:t>
      </w:r>
      <w:r w:rsidR="008F4670">
        <w:rPr>
          <w:rFonts w:ascii="Georgia" w:eastAsia="Georgia" w:hAnsi="Georgia" w:cs="Georgia"/>
          <w:i/>
          <w:sz w:val="18"/>
        </w:rPr>
        <w:t>6</w:t>
      </w:r>
      <w:r>
        <w:rPr>
          <w:rFonts w:ascii="Georgia" w:eastAsia="Georgia" w:hAnsi="Georgia" w:cs="Georgia"/>
          <w:i/>
          <w:sz w:val="18"/>
        </w:rPr>
        <w:t xml:space="preserve"> </w:t>
      </w:r>
      <w:r>
        <w:rPr>
          <w:rFonts w:ascii="Georgia" w:eastAsia="Georgia" w:hAnsi="Georgia" w:cs="Georgia"/>
          <w:sz w:val="24"/>
        </w:rPr>
        <w:t xml:space="preserve"> </w:t>
      </w:r>
    </w:p>
    <w:sectPr w:rsidR="002824F3">
      <w:pgSz w:w="12240" w:h="15840"/>
      <w:pgMar w:top="1440" w:right="179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F3"/>
    <w:rsid w:val="000C199F"/>
    <w:rsid w:val="00195026"/>
    <w:rsid w:val="001A6515"/>
    <w:rsid w:val="002824F3"/>
    <w:rsid w:val="00497846"/>
    <w:rsid w:val="005A16E9"/>
    <w:rsid w:val="005B504C"/>
    <w:rsid w:val="00610047"/>
    <w:rsid w:val="006163C5"/>
    <w:rsid w:val="007378F5"/>
    <w:rsid w:val="007B4C18"/>
    <w:rsid w:val="00871087"/>
    <w:rsid w:val="008F4670"/>
    <w:rsid w:val="009A0E9F"/>
    <w:rsid w:val="009A6E6C"/>
    <w:rsid w:val="00A65EB3"/>
    <w:rsid w:val="00AB2CFA"/>
    <w:rsid w:val="00AB3A72"/>
    <w:rsid w:val="00D860D9"/>
    <w:rsid w:val="00F62D78"/>
    <w:rsid w:val="00F86658"/>
    <w:rsid w:val="00FC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9B9B-3E2E-4D72-9F10-1BB81C14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9A0E9F"/>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MAINTENANCE OF EFFORT CERTIFICATION</vt:lpstr>
    </vt:vector>
  </TitlesOfParts>
  <Company>South Carolina State Library</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EFFORT CERTIFICATION</dc:title>
  <dc:subject/>
  <dc:creator>ksheppard</dc:creator>
  <cp:keywords/>
  <cp:lastModifiedBy>Smith, Breanne</cp:lastModifiedBy>
  <cp:revision>3</cp:revision>
  <cp:lastPrinted>2025-06-11T20:35:00Z</cp:lastPrinted>
  <dcterms:created xsi:type="dcterms:W3CDTF">2025-06-27T14:28:00Z</dcterms:created>
  <dcterms:modified xsi:type="dcterms:W3CDTF">2025-06-27T18:06:00Z</dcterms:modified>
</cp:coreProperties>
</file>